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Lines/>
        <w:spacing w:after="20"/>
        <w:jc w:val="center"/>
      </w:pPr>
      <w:r>
        <w:rPr>
          <w:rFonts w:ascii="Calibri" w:hAnsi="Calibri"/>
          <w:b/>
          <w:i w:val="0"/>
          <w:color w:val="A3101A"/>
          <w:sz w:val="17"/>
        </w:rPr>
        <w:t>GEORGIA PREMIER YOUTH FOOTBALL LEAGUE</w:t>
      </w:r>
    </w:p>
    <w:p>
      <w:pPr>
        <w:keepLines/>
        <w:spacing w:after="20"/>
        <w:jc w:val="center"/>
      </w:pPr>
      <w:r>
        <w:rPr>
          <w:rFonts w:ascii="Calibri" w:hAnsi="Calibri"/>
          <w:b/>
          <w:i w:val="0"/>
          <w:color w:val="5C0910"/>
          <w:sz w:val="32"/>
        </w:rPr>
        <w:t>Referee Game-Day Evaluation &amp; Grade Sheet</w:t>
      </w:r>
    </w:p>
    <w:p>
      <w:pPr>
        <w:keepLines/>
        <w:spacing w:after="80"/>
        <w:jc w:val="center"/>
      </w:pPr>
      <w:r>
        <w:rPr>
          <w:rFonts w:ascii="Calibri" w:hAnsi="Calibri"/>
          <w:b w:val="0"/>
          <w:i/>
          <w:color w:val="625954"/>
          <w:sz w:val="16"/>
        </w:rPr>
        <w:t>Score each category from 1 to 5 based on the official's assigned position and the age level of play.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2" w:type="dxa"/>
              <w:start w:w="120" w:type="dxa"/>
              <w:bottom w:w="42" w:type="dxa"/>
              <w:end w:w="120" w:type="dxa"/>
            </w:tcMar>
            <w:shd w:fill="A3101A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6"/>
              </w:rPr>
              <w:t>1. GAME AND OFFICIAL INFORMATION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Game 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Kickoff time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Home team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Final score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</w:t>
            </w:r>
          </w:p>
        </w:tc>
      </w:tr>
      <w:tr>
        <w:trPr>
          <w:cantSplit/>
        </w:trPr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Visiting team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Division / age group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Game location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Evaluator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</w:t>
            </w:r>
          </w:p>
        </w:tc>
      </w:tr>
      <w:tr>
        <w:trPr>
          <w:cantSplit/>
        </w:trPr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Official's name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Crew position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R / U / HL / LJ / FJ / BJ / Other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Crew chief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Game number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5" w:color="D8C4C6"/>
          <w:left w:val="single" w:sz="5" w:color="D8C4C6"/>
          <w:bottom w:val="single" w:sz="5" w:color="D8C4C6"/>
          <w:right w:val="single" w:sz="5" w:color="D8C4C6"/>
          <w:insideH w:val="single" w:sz="5" w:color="D8C4C6"/>
          <w:insideV w:val="single" w:sz="5" w:color="D8C4C6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55" w:type="dxa"/>
              <w:start w:w="110" w:type="dxa"/>
              <w:bottom w:w="55" w:type="dxa"/>
              <w:end w:w="110" w:type="dxa"/>
            </w:tcMar>
            <w:shd w:fill="FAEDEF"/>
          </w:tcPr>
          <w:p>
            <w:pPr>
              <w:keepLines/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5C0910"/>
                <w:sz w:val="15"/>
              </w:rPr>
              <w:t>SCORING:  1 Unsatisfactory   |   2 Needs Improvement   |   3 Meets Standard   |   4 Very Good   |   5 Excellent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2" w:type="dxa"/>
              <w:start w:w="120" w:type="dxa"/>
              <w:bottom w:w="42" w:type="dxa"/>
              <w:end w:w="120" w:type="dxa"/>
            </w:tcMar>
            <w:shd w:fill="A3101A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6"/>
              </w:rPr>
              <w:t>2. PERFORMANCE EVALUATION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2400"/>
        <w:gridCol w:w="4560"/>
        <w:gridCol w:w="720"/>
        <w:gridCol w:w="1680"/>
      </w:tblGrid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5C0910"/>
          </w:tcPr>
          <w:p>
            <w:pPr>
              <w:keepLines/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5"/>
              </w:rPr>
              <w:t>Category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5C0910"/>
          </w:tcPr>
          <w:p>
            <w:pPr>
              <w:keepLines/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5"/>
              </w:rPr>
              <w:t>Evaluation standard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5C0910"/>
          </w:tcPr>
          <w:p>
            <w:pPr>
              <w:keepLines/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5"/>
              </w:rPr>
              <w:t>Score</w:t>
              <w:br/>
              <w:t>1-5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5C0910"/>
          </w:tcPr>
          <w:p>
            <w:pPr>
              <w:keepLines/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FFFFFF"/>
                <w:sz w:val="15"/>
              </w:rPr>
              <w:t>Quick note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Professionalism &amp; appearance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Arrives prepared; proper uniform; dependable and respectful.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Rules knowledge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Applies GPYFL rules, age-specific rules, and enforcement correctly.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Positioning &amp; mechanics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Uses proper keys, angles, coverage, movement, and dead-ball mechanics.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Judgment &amp; consistency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Makes timely, accurate, consistent calls; avoids unnecessary flags.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Signals &amp; administration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Uses clear signals; reports fouls and administers penalties correctly.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Communication &amp; teamwork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Communicates calmly with crew, coaches, players, and game staff.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Game control &amp; safety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Protects participants; manages pace, conduct, substitutions, and clock.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240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Hustle &amp; field coverage</w:t>
            </w:r>
          </w:p>
        </w:tc>
        <w:tc>
          <w:tcPr>
            <w:tcW w:type="dxa" w:w="45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spacing w:after="0"/>
            </w:pP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Maintains focus, effort, fitness, and complete play coverage.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8"/>
              </w:rPr>
              <w:t>____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7F3ED"/>
          </w:tcPr>
          <w:p>
            <w:pPr>
              <w:keepLines/>
            </w:pPr>
            <w:r>
              <w:rPr>
                <w:rFonts w:ascii="Calibri" w:hAnsi="Calibri"/>
                <w:b w:val="0"/>
                <w:i w:val="0"/>
                <w:color w:val="625954"/>
                <w:sz w:val="15"/>
              </w:rPr>
              <w:t>____________</w:t>
            </w:r>
          </w:p>
        </w:tc>
      </w:tr>
      <w:tr>
        <w:trPr>
          <w:cantSplit/>
        </w:trPr>
        <w:tc>
          <w:tcPr>
            <w:tcW w:type="dxa" w:w="696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gridSpan w:val="2"/>
            <w:shd w:fill="FAEDEF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5C0910"/>
                <w:sz w:val="16"/>
              </w:rPr>
              <w:t>TOTAL SCORE</w:t>
            </w:r>
          </w:p>
        </w:tc>
        <w:tc>
          <w:tcPr>
            <w:tcW w:type="dxa" w:w="72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AEDEF"/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5C0910"/>
                <w:sz w:val="16"/>
              </w:rPr>
              <w:t>____ / 40</w:t>
            </w:r>
          </w:p>
        </w:tc>
        <w:tc>
          <w:tcPr>
            <w:tcW w:type="dxa" w:w="1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  <w:shd w:fill="FAEDEF"/>
          </w:tcPr>
          <w:p>
            <w:pPr>
              <w:keepLines/>
              <w:jc w:val="center"/>
            </w:pPr>
            <w:r>
              <w:rPr>
                <w:rFonts w:ascii="Calibri" w:hAnsi="Calibri"/>
                <w:b/>
                <w:i w:val="0"/>
                <w:color w:val="5C0910"/>
                <w:sz w:val="16"/>
              </w:rPr>
              <w:t>Grade: ____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5" w:type="dxa"/>
              <w:start w:w="100" w:type="dxa"/>
              <w:bottom w:w="45" w:type="dxa"/>
              <w:end w:w="100" w:type="dxa"/>
            </w:tcMar>
          </w:tcPr>
          <w:p>
            <w:pPr>
              <w:keepLines/>
              <w:spacing w:after="0"/>
              <w:jc w:val="center"/>
            </w:pPr>
            <w:r>
              <w:rPr>
                <w:rFonts w:ascii="Calibri" w:hAnsi="Calibri"/>
                <w:b/>
                <w:i w:val="0"/>
                <w:color w:val="241C19"/>
                <w:sz w:val="15"/>
              </w:rPr>
              <w:t>OVERALL GRADE:  [  ] A (36-40)   [  ] B (32-35)   [  ] C (28-31)   [  ] D (24-27)   [  ] Needs Review (8-23)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vAlign w:val="center"/>
            <w:tcMar>
              <w:top w:w="42" w:type="dxa"/>
              <w:start w:w="120" w:type="dxa"/>
              <w:bottom w:w="42" w:type="dxa"/>
              <w:end w:w="120" w:type="dxa"/>
            </w:tcMar>
            <w:shd w:fill="A3101A"/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6"/>
              </w:rPr>
              <w:t>3. FEEDBACK AND FOLLOW-UP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Strengths / positive observations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  <w:br/>
              <w:t>________________________________________________</w:t>
            </w:r>
          </w:p>
        </w:tc>
        <w:tc>
          <w:tcPr>
            <w:tcW w:type="dxa" w:w="4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Areas for improvement / coaching points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</w:t>
              <w:br/>
              <w:t>________________________________________________</w:t>
            </w:r>
          </w:p>
        </w:tc>
      </w:tr>
      <w:tr>
        <w:trPr>
          <w:cantSplit/>
        </w:trPr>
        <w:tc>
          <w:tcPr>
            <w:tcW w:type="dxa" w:w="4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Major incident, ejection, or safety concern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None   [  ] Yes - report attached / submitted</w:t>
            </w:r>
          </w:p>
        </w:tc>
        <w:tc>
          <w:tcPr>
            <w:tcW w:type="dxa" w:w="468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Recommended action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No action   [  ] Coaching   [  ] Re-evaluation   [  ] League review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Evaluator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Official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</w:t>
            </w:r>
          </w:p>
        </w:tc>
      </w:tr>
      <w:tr>
        <w:trPr>
          <w:cantSplit/>
        </w:trPr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League rep review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Official comments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__________________________</w:t>
            </w:r>
          </w:p>
        </w:tc>
        <w:tc>
          <w:tcPr>
            <w:tcW w:type="dxa" w:w="2340"/>
            <w:vAlign w:val="center"/>
            <w:tcMar>
              <w:top w:w="60" w:type="dxa"/>
              <w:start w:w="100" w:type="dxa"/>
              <w:bottom w:w="60" w:type="dxa"/>
              <w:end w:w="100" w:type="dxa"/>
            </w:tcMar>
          </w:tcPr>
          <w:p>
            <w:pPr>
              <w:keepLines/>
              <w:spacing w:before="0" w:after="0" w:line="240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Follow-up 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6"/>
              </w:rPr>
              <w:t>____________</w:t>
            </w:r>
          </w:p>
        </w:tc>
      </w:tr>
    </w:tbl>
    <w:p>
      <w:pPr>
        <w:keepLines/>
        <w:spacing w:before="40" w:after="0"/>
        <w:jc w:val="left"/>
      </w:pPr>
      <w:r>
        <w:rPr>
          <w:rFonts w:ascii="Calibri" w:hAnsi="Calibri"/>
          <w:b/>
          <w:i w:val="0"/>
          <w:color w:val="625954"/>
          <w:sz w:val="14"/>
        </w:rPr>
        <w:t xml:space="preserve">Signature acknowledgment: </w:t>
      </w:r>
      <w:r>
        <w:rPr>
          <w:rFonts w:ascii="Calibri" w:hAnsi="Calibri"/>
          <w:b w:val="0"/>
          <w:i w:val="0"/>
          <w:color w:val="625954"/>
          <w:sz w:val="14"/>
        </w:rPr>
        <w:t>The official's signature confirms receipt of the evaluation, not necessarily agreement with the grade.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504" w:right="1440" w:bottom="504" w:left="1440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625954"/>
        <w:sz w:val="14"/>
      </w:rPr>
      <w:t>Georgia Premier Youth Football League • Game-Day Referee Grade Sheet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Calibri" w:hAnsi="Calibri"/>
        <w:b/>
        <w:i w:val="0"/>
        <w:color w:val="625954"/>
        <w:sz w:val="14"/>
      </w:rPr>
      <w:t>GPYFL • OFFICIATING EVALUATION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40" w:line="240" w:lineRule="auto"/>
    </w:pPr>
    <w:rPr>
      <w:rFonts w:ascii="Calibri" w:hAnsi="Calibri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 w:ascii="Calibri" w:hAnsi="Calibri"/>
      <w:b/>
      <w:bCs/>
      <w:color w:val="A3101A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Calibri" w:hAnsi="Calibri"/>
      <w:b/>
      <w:bCs/>
      <w:color w:val="A3101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Calibri" w:hAnsi="Calibri"/>
      <w:b/>
      <w:bCs/>
      <w:color w:val="A3101A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GPYFL Referee Game-Day Evaluation and Grade Sheet</dc:title>
  <dc:subject>One-page referee performance evaluation form</dc:subject>
  <dc:creator>Georgia Premier Youth Football League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